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70" w:rsidRDefault="00CB6C70">
      <w:pPr>
        <w:rPr>
          <w:b/>
          <w:sz w:val="28"/>
          <w:szCs w:val="28"/>
        </w:rPr>
      </w:pPr>
      <w:r w:rsidRPr="00CB6C70">
        <w:rPr>
          <w:b/>
          <w:sz w:val="28"/>
          <w:szCs w:val="28"/>
        </w:rPr>
        <w:t xml:space="preserve">Special Occupancy Technical Advisory Committee </w:t>
      </w:r>
      <w:r>
        <w:rPr>
          <w:b/>
          <w:sz w:val="28"/>
          <w:szCs w:val="28"/>
        </w:rPr>
        <w:t xml:space="preserve">– Errata </w:t>
      </w:r>
    </w:p>
    <w:p w:rsidR="005E6164" w:rsidRDefault="00C12896">
      <w:pPr>
        <w:rPr>
          <w:b/>
          <w:sz w:val="24"/>
          <w:szCs w:val="24"/>
        </w:rPr>
      </w:pPr>
      <w:r w:rsidRPr="00C12896">
        <w:rPr>
          <w:b/>
          <w:sz w:val="24"/>
          <w:szCs w:val="24"/>
        </w:rPr>
        <w:t>7</w:t>
      </w:r>
      <w:r w:rsidRPr="00C12896">
        <w:rPr>
          <w:b/>
          <w:sz w:val="24"/>
          <w:szCs w:val="24"/>
          <w:vertAlign w:val="superscript"/>
        </w:rPr>
        <w:t>th</w:t>
      </w:r>
      <w:r w:rsidRPr="00C12896">
        <w:rPr>
          <w:b/>
          <w:sz w:val="24"/>
          <w:szCs w:val="24"/>
        </w:rPr>
        <w:t xml:space="preserve"> Edition (2020) Florida Building Code, Building </w:t>
      </w:r>
    </w:p>
    <w:p w:rsidR="00C12896" w:rsidRPr="00C12896" w:rsidRDefault="00C12896" w:rsidP="00C1289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12896">
        <w:rPr>
          <w:rFonts w:ascii="Helvetica-Bold" w:hAnsi="Helvetica-Bold" w:cs="Helvetica-Bold"/>
          <w:b/>
          <w:bCs/>
          <w:sz w:val="24"/>
          <w:szCs w:val="24"/>
        </w:rPr>
        <w:t>CHAPTER 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C12896">
        <w:rPr>
          <w:rFonts w:ascii="Helvetica-Bold" w:hAnsi="Helvetica-Bold" w:cs="Helvetica-Bold"/>
          <w:b/>
          <w:bCs/>
          <w:sz w:val="24"/>
          <w:szCs w:val="24"/>
        </w:rPr>
        <w:t>SPECIAL DETAILED REQUIREMENTS BASED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C12896">
        <w:rPr>
          <w:rFonts w:ascii="Helvetica-Bold" w:hAnsi="Helvetica-Bold" w:cs="Helvetica-Bold"/>
          <w:b/>
          <w:bCs/>
          <w:sz w:val="24"/>
          <w:szCs w:val="24"/>
        </w:rPr>
        <w:t>ON OCCUPANCY AND USE</w:t>
      </w:r>
    </w:p>
    <w:p w:rsidR="005E6164" w:rsidRDefault="005E6164">
      <w:pPr>
        <w:rPr>
          <w:sz w:val="24"/>
          <w:szCs w:val="24"/>
        </w:rPr>
      </w:pPr>
    </w:p>
    <w:p w:rsidR="00CB6C70" w:rsidRPr="00C12896" w:rsidRDefault="00FF7DEA">
      <w:pPr>
        <w:rPr>
          <w:b/>
          <w:color w:val="FF0000"/>
          <w:sz w:val="24"/>
          <w:szCs w:val="24"/>
        </w:rPr>
      </w:pPr>
      <w:r w:rsidRPr="00C12896">
        <w:rPr>
          <w:b/>
          <w:color w:val="FF0000"/>
          <w:sz w:val="24"/>
          <w:szCs w:val="24"/>
        </w:rPr>
        <w:t>SP-FBC-B – Ch.4 – Errata #1</w:t>
      </w:r>
    </w:p>
    <w:p w:rsidR="00FF7DEA" w:rsidRPr="00FF7DEA" w:rsidRDefault="00FF7DEA">
      <w:pPr>
        <w:rPr>
          <w:b/>
          <w:sz w:val="24"/>
          <w:szCs w:val="24"/>
        </w:rPr>
      </w:pPr>
      <w:r w:rsidRPr="00FF7DEA">
        <w:rPr>
          <w:b/>
          <w:sz w:val="24"/>
          <w:szCs w:val="24"/>
        </w:rPr>
        <w:t>Don Whitehead - DOE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HB 149 that was approved by the governor on June 21</w:t>
      </w:r>
      <w:r w:rsidRPr="00FF7DEA">
        <w:rPr>
          <w:rFonts w:ascii="Times New Roman" w:hAnsi="Times New Roman" w:cs="Times New Roman"/>
          <w:color w:val="1F497D"/>
          <w:sz w:val="24"/>
          <w:szCs w:val="24"/>
          <w:vertAlign w:val="superscript"/>
        </w:rPr>
        <w:t>st</w:t>
      </w:r>
      <w:r w:rsidRPr="00FF7DEA">
        <w:rPr>
          <w:rFonts w:ascii="Times New Roman" w:hAnsi="Times New Roman" w:cs="Times New Roman"/>
          <w:color w:val="1F497D"/>
          <w:sz w:val="24"/>
          <w:szCs w:val="24"/>
        </w:rPr>
        <w:t xml:space="preserve"> prohibits timeout rooms in the state, effective today. Therefore, we would like to remove the timeout room section and any references to time-out rooms, from section 453, FBC, Building: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b/>
          <w:bCs/>
          <w:sz w:val="20"/>
          <w:szCs w:val="20"/>
        </w:rPr>
        <w:t xml:space="preserve">453.13.6 Hardware. </w:t>
      </w:r>
      <w:r w:rsidRPr="00FF7DEA">
        <w:rPr>
          <w:rFonts w:ascii="Arial" w:hAnsi="Arial" w:cs="Arial"/>
          <w:sz w:val="20"/>
          <w:szCs w:val="20"/>
        </w:rPr>
        <w:t>Doors and gates shall be equipped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with hardware which will allow egress at all times without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assistance. No padlock, chain, hasp, lock, deadbolt, or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other device shall be installed at any time on any door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used for exiting. Doors which by code require closers and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other doors subject to wind exposure shall be equipped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with closers to prevent slamming and uncontrolled opening.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sz w:val="20"/>
          <w:szCs w:val="20"/>
        </w:rPr>
        <w:t>All doors opening into smoke-tight exit access corridors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shall be self-closing or automatic closing. Smoke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sz w:val="20"/>
          <w:szCs w:val="20"/>
        </w:rPr>
        <w:t>doors in walls used to divide corridors into separate atmospheres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shall be provided with push-pull plates and are not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required to have positive latching. As an exception to Section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1010.1.9.8, delayed egress locks may be used in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media centers, alternative education centers, and exceptional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Arial" w:hAnsi="Arial" w:cs="Arial"/>
          <w:sz w:val="20"/>
          <w:szCs w:val="20"/>
        </w:rPr>
        <w:t xml:space="preserve">student education centers. </w:t>
      </w:r>
      <w:r w:rsidRPr="00FF7DEA">
        <w:rPr>
          <w:rFonts w:ascii="Arial" w:hAnsi="Arial" w:cs="Arial"/>
          <w:strike/>
          <w:sz w:val="20"/>
          <w:szCs w:val="20"/>
        </w:rPr>
        <w:t>Delayed egress locks are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prohibited at time-out rooms at all locations.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NewRoman,Bold" w:hAnsi="TimesNewRoman,Bold" w:cs="Times New Roman"/>
          <w:b/>
          <w:bCs/>
          <w:sz w:val="20"/>
          <w:szCs w:val="20"/>
        </w:rPr>
      </w:pPr>
      <w:r w:rsidRPr="00FF7DEA">
        <w:rPr>
          <w:rFonts w:ascii="TimesNewRoman,Bold" w:hAnsi="TimesNewRoman,Bold" w:cs="Times New Roman"/>
          <w:b/>
          <w:bCs/>
          <w:sz w:val="20"/>
          <w:szCs w:val="20"/>
        </w:rPr>
        <w:t xml:space="preserve">453.26 </w:t>
      </w:r>
      <w:r w:rsidRPr="00FF7DEA">
        <w:rPr>
          <w:rFonts w:ascii="TimesNewRoman,Bold" w:hAnsi="TimesNewRoman,Bold" w:cs="Times New Roman"/>
          <w:b/>
          <w:bCs/>
          <w:strike/>
          <w:sz w:val="20"/>
          <w:szCs w:val="20"/>
        </w:rPr>
        <w:t>Time-out rooms.</w:t>
      </w:r>
      <w:r w:rsidRPr="00FF7DEA">
        <w:rPr>
          <w:rFonts w:ascii="TimesNewRoman,Bold" w:hAnsi="TimesNewRoman,Bold" w:cs="Times New Roman"/>
          <w:b/>
          <w:bCs/>
          <w:sz w:val="20"/>
          <w:szCs w:val="20"/>
        </w:rPr>
        <w:t xml:space="preserve"> </w:t>
      </w:r>
      <w:r w:rsidRPr="00FF7DEA">
        <w:rPr>
          <w:rFonts w:ascii="TimesNewRoman,Bold" w:hAnsi="TimesNewRoman,Bold" w:cs="Times New Roman"/>
          <w:b/>
          <w:bCs/>
          <w:sz w:val="20"/>
          <w:szCs w:val="20"/>
          <w:u w:val="single"/>
        </w:rPr>
        <w:t>Reserved.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453.26.1 </w:t>
      </w:r>
      <w:r w:rsidRPr="00FF7DEA">
        <w:rPr>
          <w:rFonts w:ascii="Arial" w:hAnsi="Arial" w:cs="Arial"/>
          <w:strike/>
          <w:sz w:val="20"/>
          <w:szCs w:val="20"/>
        </w:rPr>
        <w:t>Locking an individual inside a space without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means of opening the door from within that space is contrary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 xml:space="preserve">to the exiting philosophy of the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>Florida Building</w:t>
      </w:r>
      <w:r>
        <w:rPr>
          <w:rFonts w:ascii="Arial" w:hAnsi="Arial" w:cs="Arial"/>
          <w:i/>
          <w:iCs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 xml:space="preserve">Code </w:t>
      </w:r>
      <w:r w:rsidRPr="00FF7DEA">
        <w:rPr>
          <w:rFonts w:ascii="Arial" w:hAnsi="Arial" w:cs="Arial"/>
          <w:strike/>
          <w:sz w:val="20"/>
          <w:szCs w:val="20"/>
        </w:rPr>
        <w:t xml:space="preserve">and the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 xml:space="preserve">Florida Fire Prevention Code </w:t>
      </w:r>
      <w:r w:rsidRPr="00FF7DEA">
        <w:rPr>
          <w:rFonts w:ascii="Arial" w:hAnsi="Arial" w:cs="Arial"/>
          <w:strike/>
          <w:sz w:val="20"/>
          <w:szCs w:val="20"/>
        </w:rPr>
        <w:t>as adopted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 State Fire Marshal for educational facilities. The educational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program which requires containment of the out-of-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control student can be accommodated within this context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only if the following are met: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 Electromagnetic locking device. </w:t>
      </w:r>
      <w:r w:rsidRPr="00FF7DEA">
        <w:rPr>
          <w:rFonts w:ascii="Arial" w:hAnsi="Arial" w:cs="Arial"/>
          <w:strike/>
          <w:sz w:val="20"/>
          <w:szCs w:val="20"/>
        </w:rPr>
        <w:t>When a timeout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room is to be locked, an electromagnetic locking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device may be used and shall have the following features: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453.26.2.1 </w:t>
      </w:r>
      <w:r w:rsidRPr="00FF7DEA">
        <w:rPr>
          <w:rFonts w:ascii="Arial" w:hAnsi="Arial" w:cs="Arial"/>
          <w:strike/>
          <w:sz w:val="20"/>
          <w:szCs w:val="20"/>
        </w:rPr>
        <w:t>The lock shall remain engaged only when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push button mounted outside the time-out room adjacent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to the door frame is continuously depressed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hand. Upon release of pressure, the door shall unlock.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strike/>
          <w:sz w:val="20"/>
          <w:szCs w:val="20"/>
        </w:rPr>
        <w:t>The locking device shall be designed so that it cannot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be engaged by leverage of an inanimate object or in any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other manner except by constant human contact.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453.26.2.2 </w:t>
      </w:r>
      <w:r w:rsidRPr="00FF7DEA">
        <w:rPr>
          <w:rFonts w:ascii="Arial" w:hAnsi="Arial" w:cs="Arial"/>
          <w:strike/>
          <w:sz w:val="20"/>
          <w:szCs w:val="20"/>
        </w:rPr>
        <w:t>The push button, or similar device,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recessed from the face of the unit housing, or in some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other way designed to prevent taping or wedging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button in the engaged mode.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453.26.2.3 </w:t>
      </w:r>
      <w:r w:rsidRPr="00FF7DEA">
        <w:rPr>
          <w:rFonts w:ascii="Arial" w:hAnsi="Arial" w:cs="Arial"/>
          <w:strike/>
          <w:sz w:val="20"/>
          <w:szCs w:val="20"/>
        </w:rPr>
        <w:t>The device shall have an interface relay with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 fire alarm system and shall automatically release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upon activation of the fire alarm.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453.26.2.4 </w:t>
      </w:r>
      <w:r w:rsidRPr="00FF7DEA">
        <w:rPr>
          <w:rFonts w:ascii="Arial" w:hAnsi="Arial" w:cs="Arial"/>
          <w:strike/>
          <w:sz w:val="20"/>
          <w:szCs w:val="20"/>
        </w:rPr>
        <w:t>The locking device shall automatically disengage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 the event of a power failure.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453.26.2.5 </w:t>
      </w:r>
      <w:r w:rsidRPr="00FF7DEA">
        <w:rPr>
          <w:rFonts w:ascii="Arial" w:hAnsi="Arial" w:cs="Arial"/>
          <w:strike/>
          <w:sz w:val="20"/>
          <w:szCs w:val="20"/>
        </w:rPr>
        <w:t>Timers shall not be used on the locking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device.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 Door requirements. </w:t>
      </w:r>
      <w:r w:rsidRPr="00FF7DEA">
        <w:rPr>
          <w:rFonts w:ascii="Arial" w:hAnsi="Arial" w:cs="Arial"/>
          <w:strike/>
          <w:sz w:val="20"/>
          <w:szCs w:val="20"/>
        </w:rPr>
        <w:t>The door shall have only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push plate exposed on the interior of the room.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453.26.3.1 </w:t>
      </w:r>
      <w:r w:rsidRPr="00FF7DEA">
        <w:rPr>
          <w:rFonts w:ascii="Arial" w:hAnsi="Arial" w:cs="Arial"/>
          <w:strike/>
          <w:sz w:val="20"/>
          <w:szCs w:val="20"/>
        </w:rPr>
        <w:t>The door shall swing out of the room and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shall be equipped with a fully concealed track-type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strike/>
          <w:sz w:val="20"/>
          <w:szCs w:val="20"/>
        </w:rPr>
        <w:t>closer.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453.26.3.2 </w:t>
      </w:r>
      <w:r w:rsidRPr="00FF7DEA">
        <w:rPr>
          <w:rFonts w:ascii="Arial" w:hAnsi="Arial" w:cs="Arial"/>
          <w:strike/>
          <w:sz w:val="20"/>
          <w:szCs w:val="20"/>
        </w:rPr>
        <w:t>A vision panel shall be provided in the door,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and it shall be no larger than 144 square inches (0.093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</w:t>
      </w:r>
      <w:r w:rsidRPr="00FF7DEA">
        <w:rPr>
          <w:rFonts w:ascii="Arial" w:hAnsi="Arial" w:cs="Arial"/>
          <w:strike/>
          <w:sz w:val="12"/>
          <w:szCs w:val="12"/>
        </w:rPr>
        <w:t>2</w:t>
      </w:r>
      <w:r w:rsidRPr="00FF7DEA">
        <w:rPr>
          <w:rFonts w:ascii="Arial" w:hAnsi="Arial" w:cs="Arial"/>
          <w:strike/>
          <w:sz w:val="20"/>
          <w:szCs w:val="20"/>
        </w:rPr>
        <w:t xml:space="preserve">). The view panel shall consist of a clear </w:t>
      </w:r>
      <w:r w:rsidRPr="00FF7DEA">
        <w:rPr>
          <w:rFonts w:ascii="Arial" w:hAnsi="Arial" w:cs="Arial"/>
          <w:strike/>
          <w:sz w:val="12"/>
          <w:szCs w:val="12"/>
        </w:rPr>
        <w:t>1</w:t>
      </w:r>
      <w:r w:rsidRPr="00FF7DEA">
        <w:rPr>
          <w:rFonts w:ascii="Arial" w:hAnsi="Arial" w:cs="Arial"/>
          <w:strike/>
          <w:sz w:val="20"/>
          <w:szCs w:val="20"/>
        </w:rPr>
        <w:t>/</w:t>
      </w:r>
      <w:r w:rsidRPr="00FF7DEA">
        <w:rPr>
          <w:rFonts w:ascii="Arial" w:hAnsi="Arial" w:cs="Arial"/>
          <w:strike/>
          <w:sz w:val="12"/>
          <w:szCs w:val="12"/>
        </w:rPr>
        <w:t>4</w:t>
      </w:r>
      <w:r w:rsidRPr="00FF7DEA">
        <w:rPr>
          <w:rFonts w:ascii="Arial" w:hAnsi="Arial" w:cs="Arial"/>
          <w:strike/>
          <w:sz w:val="20"/>
          <w:szCs w:val="20"/>
        </w:rPr>
        <w:t>-inchthick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 xml:space="preserve">(6 mm) unbreakable plastic panel flush </w:t>
      </w:r>
      <w:r w:rsidRPr="00FF7DEA">
        <w:rPr>
          <w:rFonts w:ascii="Arial" w:hAnsi="Arial" w:cs="Arial"/>
          <w:strike/>
          <w:sz w:val="20"/>
          <w:szCs w:val="20"/>
        </w:rPr>
        <w:lastRenderedPageBreak/>
        <w:t>with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face of the door on the inside of the room.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panel shall be positioned in the door so that a staff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member may continuously keep the student under surveillance.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453.26.3.3 </w:t>
      </w:r>
      <w:r w:rsidRPr="00FF7DEA">
        <w:rPr>
          <w:rFonts w:ascii="Arial" w:hAnsi="Arial" w:cs="Arial"/>
          <w:strike/>
          <w:sz w:val="20"/>
          <w:szCs w:val="20"/>
        </w:rPr>
        <w:t>The door frame and jamb/head reveal on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shall be minimal. If provided, a flat metal threshold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shall be used.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453.26.4 Finishes. </w:t>
      </w:r>
      <w:r w:rsidRPr="00FF7DEA">
        <w:rPr>
          <w:rFonts w:ascii="Arial" w:hAnsi="Arial" w:cs="Arial"/>
          <w:strike/>
          <w:sz w:val="20"/>
          <w:szCs w:val="20"/>
        </w:rPr>
        <w:t>The floor and walls shall be durable,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vandal-resistant materials. The ceiling shall be of a solid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and moisture-resistant material. There shall be no projections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or protrusions from the walls, ceiling, or floor. All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surfaces shall be smooth and no electrical outlets,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switches, plumbing clean-outs or similar items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the room. The room shall not contain anything that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can be set on fire, torn, shredded or otherwise used for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self-harm.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453.26.5 Minimum size. </w:t>
      </w:r>
      <w:r w:rsidRPr="00FF7DEA">
        <w:rPr>
          <w:rFonts w:ascii="Arial" w:hAnsi="Arial" w:cs="Arial"/>
          <w:strike/>
          <w:sz w:val="20"/>
          <w:szCs w:val="20"/>
        </w:rPr>
        <w:t>The room shall be designed for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single occupant only and shall be a minimum of 6 feet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6 feet (1828 mm by 1828 mm).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453.26.6 Lighting. </w:t>
      </w:r>
      <w:r w:rsidRPr="00FF7DEA">
        <w:rPr>
          <w:rFonts w:ascii="Arial" w:hAnsi="Arial" w:cs="Arial"/>
          <w:strike/>
          <w:sz w:val="20"/>
          <w:szCs w:val="20"/>
        </w:rPr>
        <w:t>The room shall have a recessed vandalproof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light fixture in the ceiling capable of being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dimmed. The light switch shall be located outside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room adjacent to the door jamb.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453.26.7 HVAC required. </w:t>
      </w:r>
      <w:r w:rsidRPr="00FF7DEA">
        <w:rPr>
          <w:rFonts w:ascii="Arial" w:hAnsi="Arial" w:cs="Arial"/>
          <w:strike/>
          <w:sz w:val="20"/>
          <w:szCs w:val="20"/>
        </w:rPr>
        <w:t>Time-out rooms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mechanically heated and cooled. Registers shall be ceiling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mounted and vandalproof.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color w:val="1F497D"/>
          <w:sz w:val="24"/>
          <w:szCs w:val="24"/>
        </w:rPr>
      </w:pPr>
      <w:r w:rsidRPr="00FF7DEA">
        <w:rPr>
          <w:rFonts w:ascii="Arial" w:hAnsi="Arial" w:cs="Arial"/>
          <w:b/>
          <w:bCs/>
          <w:sz w:val="20"/>
          <w:szCs w:val="20"/>
        </w:rPr>
        <w:t xml:space="preserve">453.27.13 </w:t>
      </w:r>
      <w:r w:rsidRPr="00FF7DEA">
        <w:rPr>
          <w:rFonts w:ascii="Arial" w:hAnsi="Arial" w:cs="Arial"/>
          <w:b/>
          <w:bCs/>
          <w:sz w:val="20"/>
          <w:szCs w:val="20"/>
          <w:u w:val="single"/>
        </w:rPr>
        <w:t>Reserved.</w:t>
      </w:r>
      <w:r w:rsidRPr="00FF7D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Time-out rooms. </w:t>
      </w:r>
      <w:r w:rsidRPr="00FF7DEA">
        <w:rPr>
          <w:rFonts w:ascii="Arial" w:hAnsi="Arial" w:cs="Arial"/>
          <w:strike/>
          <w:sz w:val="20"/>
          <w:szCs w:val="20"/>
        </w:rPr>
        <w:t>Time-out rooms are not recommended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but, when provided, shall comply with the specific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requirements for time-out rooms found elsewhere in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these public educational facilities code requirements.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Please contact me if you have any questions.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Don S. Whitehead, AIA, LEED AP                                                                                      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 xml:space="preserve">Safe and Efficient Facilities Design Manager 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Office of Educational Facilities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Florida Department of Education</w:t>
      </w:r>
    </w:p>
    <w:p w:rsid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(850) 245-9295</w:t>
      </w:r>
    </w:p>
    <w:p w:rsid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TAC Recommendation:</w:t>
      </w:r>
      <w:r w:rsidR="000C3181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="000C3181" w:rsidRPr="000C3181">
        <w:rPr>
          <w:rFonts w:ascii="Times New Roman" w:hAnsi="Times New Roman" w:cs="Times New Roman"/>
          <w:b/>
          <w:sz w:val="24"/>
          <w:szCs w:val="24"/>
        </w:rPr>
        <w:t xml:space="preserve"> AS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Commission Action: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81" w:rsidRDefault="000C3181" w:rsidP="000C31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SP-FBC-B – Ch.4 – Errata #2</w:t>
      </w:r>
    </w:p>
    <w:p w:rsidR="000C3181" w:rsidRPr="00FF7DEA" w:rsidRDefault="000C3181" w:rsidP="000C3181">
      <w:pPr>
        <w:rPr>
          <w:b/>
          <w:sz w:val="24"/>
          <w:szCs w:val="24"/>
        </w:rPr>
      </w:pPr>
      <w:r w:rsidRPr="00FF7DEA">
        <w:rPr>
          <w:b/>
          <w:sz w:val="24"/>
          <w:szCs w:val="24"/>
        </w:rPr>
        <w:t>Don Whitehead - DOE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81">
        <w:rPr>
          <w:rFonts w:ascii="Times New Roman" w:hAnsi="Times New Roman" w:cs="Times New Roman"/>
          <w:sz w:val="24"/>
          <w:szCs w:val="24"/>
        </w:rPr>
        <w:t>Mo,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81">
        <w:rPr>
          <w:rFonts w:ascii="Times New Roman" w:hAnsi="Times New Roman" w:cs="Times New Roman"/>
          <w:sz w:val="24"/>
          <w:szCs w:val="24"/>
        </w:rPr>
        <w:t>This error was just brought to our attention, that ASCE 7 changed their figure numbering from Figure 26.5-1B in ASCE 7-10 to Figure 26.5-1C in ASCE 7-16. Is it possible to add this to the change that we have already submitted or is there some other way to add this change to the errata?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0C3181">
        <w:rPr>
          <w:rFonts w:ascii="Arial" w:hAnsi="Arial" w:cs="Arial"/>
          <w:b/>
          <w:bCs/>
          <w:sz w:val="20"/>
          <w:szCs w:val="20"/>
        </w:rPr>
        <w:t xml:space="preserve">453.9.1 Loading requirements. </w:t>
      </w:r>
      <w:r w:rsidRPr="000C3181">
        <w:rPr>
          <w:rFonts w:ascii="Arial" w:hAnsi="Arial" w:cs="Arial"/>
          <w:sz w:val="20"/>
          <w:szCs w:val="20"/>
        </w:rPr>
        <w:t>Structural design shall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0C3181">
        <w:rPr>
          <w:rFonts w:ascii="Arial" w:hAnsi="Arial" w:cs="Arial"/>
          <w:sz w:val="20"/>
          <w:szCs w:val="20"/>
        </w:rPr>
        <w:t>comply with code requirements and wind loads as stipulated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C3181">
        <w:rPr>
          <w:rFonts w:ascii="Arial" w:hAnsi="Arial" w:cs="Arial"/>
          <w:sz w:val="20"/>
          <w:szCs w:val="20"/>
        </w:rPr>
        <w:t xml:space="preserve">by the </w:t>
      </w:r>
      <w:r w:rsidRPr="000C3181">
        <w:rPr>
          <w:rFonts w:ascii="Arial" w:hAnsi="Arial" w:cs="Arial"/>
          <w:i/>
          <w:iCs/>
          <w:sz w:val="20"/>
          <w:szCs w:val="20"/>
        </w:rPr>
        <w:t xml:space="preserve">Florida Building Code </w:t>
      </w:r>
      <w:r w:rsidRPr="000C3181">
        <w:rPr>
          <w:rFonts w:ascii="Arial" w:hAnsi="Arial" w:cs="Arial"/>
          <w:sz w:val="20"/>
          <w:szCs w:val="20"/>
        </w:rPr>
        <w:t xml:space="preserve">and the </w:t>
      </w:r>
      <w:r w:rsidRPr="000C3181">
        <w:rPr>
          <w:rFonts w:ascii="Arial" w:hAnsi="Arial" w:cs="Arial"/>
          <w:i/>
          <w:iCs/>
          <w:sz w:val="20"/>
          <w:szCs w:val="20"/>
        </w:rPr>
        <w:t>Florida Fire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0C3181">
        <w:rPr>
          <w:rFonts w:ascii="Arial" w:hAnsi="Arial" w:cs="Arial"/>
          <w:i/>
          <w:iCs/>
          <w:sz w:val="20"/>
          <w:szCs w:val="20"/>
        </w:rPr>
        <w:t xml:space="preserve">Prevention Code </w:t>
      </w:r>
      <w:r w:rsidRPr="000C3181">
        <w:rPr>
          <w:rFonts w:ascii="Arial" w:hAnsi="Arial" w:cs="Arial"/>
          <w:sz w:val="20"/>
          <w:szCs w:val="20"/>
        </w:rPr>
        <w:t>as adopted by the State Fire Marshal.</w:t>
      </w:r>
    </w:p>
    <w:p w:rsidR="000C3181" w:rsidRPr="000C3181" w:rsidRDefault="000C3181" w:rsidP="000C3181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0C3181">
        <w:rPr>
          <w:rFonts w:ascii="Arial" w:hAnsi="Arial" w:cs="Arial"/>
          <w:sz w:val="20"/>
          <w:szCs w:val="20"/>
        </w:rPr>
        <w:t>Wind design shall be based on ASCE 7, with wind speeds</w:t>
      </w:r>
    </w:p>
    <w:p w:rsidR="000C3181" w:rsidRPr="000C3181" w:rsidRDefault="000C3181" w:rsidP="000C3181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0C3181">
        <w:rPr>
          <w:rFonts w:ascii="Arial" w:hAnsi="Arial" w:cs="Arial"/>
          <w:sz w:val="20"/>
          <w:szCs w:val="20"/>
        </w:rPr>
        <w:t>determined from Figure 26.5-1</w:t>
      </w:r>
      <w:r w:rsidRPr="000C3181">
        <w:rPr>
          <w:rFonts w:ascii="Arial" w:hAnsi="Arial" w:cs="Arial"/>
          <w:strike/>
          <w:sz w:val="20"/>
          <w:szCs w:val="20"/>
        </w:rPr>
        <w:t>B</w:t>
      </w:r>
      <w:r w:rsidRPr="000C3181">
        <w:rPr>
          <w:rFonts w:ascii="Arial" w:hAnsi="Arial" w:cs="Arial"/>
          <w:sz w:val="20"/>
          <w:szCs w:val="20"/>
          <w:u w:val="single"/>
        </w:rPr>
        <w:t>C</w:t>
      </w:r>
      <w:r w:rsidRPr="000C3181">
        <w:rPr>
          <w:rFonts w:ascii="Arial" w:hAnsi="Arial" w:cs="Arial"/>
          <w:sz w:val="20"/>
          <w:szCs w:val="20"/>
        </w:rPr>
        <w:t xml:space="preserve"> and ICC 500, as appropriate.</w:t>
      </w:r>
    </w:p>
    <w:p w:rsidR="000C3181" w:rsidRPr="000C3181" w:rsidRDefault="000C3181" w:rsidP="000C3181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0C3181" w:rsidRPr="000C3181" w:rsidRDefault="000C3181" w:rsidP="000C3181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0C3181">
        <w:rPr>
          <w:rFonts w:ascii="Times New Roman" w:hAnsi="Times New Roman" w:cs="Times New Roman"/>
          <w:color w:val="1F497D"/>
          <w:sz w:val="24"/>
          <w:szCs w:val="24"/>
        </w:rPr>
        <w:t>Don S. Whitehead, AIA, LEED AP                                                                                      </w:t>
      </w:r>
    </w:p>
    <w:p w:rsidR="000C3181" w:rsidRPr="000C3181" w:rsidRDefault="000C3181" w:rsidP="000C3181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0C3181">
        <w:rPr>
          <w:rFonts w:ascii="Times New Roman" w:hAnsi="Times New Roman" w:cs="Times New Roman"/>
          <w:color w:val="1F497D"/>
          <w:sz w:val="24"/>
          <w:szCs w:val="24"/>
        </w:rPr>
        <w:lastRenderedPageBreak/>
        <w:t xml:space="preserve">Safe and Efficient Facilities Design Manager </w:t>
      </w:r>
    </w:p>
    <w:p w:rsidR="000C3181" w:rsidRPr="000C3181" w:rsidRDefault="000C3181" w:rsidP="000C3181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0C3181">
        <w:rPr>
          <w:rFonts w:ascii="Times New Roman" w:hAnsi="Times New Roman" w:cs="Times New Roman"/>
          <w:color w:val="1F497D"/>
          <w:sz w:val="24"/>
          <w:szCs w:val="24"/>
        </w:rPr>
        <w:t>Office of Educational Facilities</w:t>
      </w:r>
    </w:p>
    <w:p w:rsidR="000C3181" w:rsidRPr="000C3181" w:rsidRDefault="000C3181" w:rsidP="000C3181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0C3181">
        <w:rPr>
          <w:rFonts w:ascii="Times New Roman" w:hAnsi="Times New Roman" w:cs="Times New Roman"/>
          <w:color w:val="1F497D"/>
          <w:sz w:val="24"/>
          <w:szCs w:val="24"/>
        </w:rPr>
        <w:t>Florida Department of Education</w:t>
      </w:r>
    </w:p>
    <w:p w:rsidR="000C3181" w:rsidRPr="000C3181" w:rsidRDefault="000C3181" w:rsidP="000C3181">
      <w:pPr>
        <w:spacing w:after="0" w:line="240" w:lineRule="auto"/>
        <w:rPr>
          <w:rFonts w:ascii="Calibri" w:hAnsi="Calibri" w:cs="Calibri"/>
          <w:color w:val="000000"/>
        </w:rPr>
      </w:pPr>
      <w:r w:rsidRPr="000C3181">
        <w:rPr>
          <w:rFonts w:ascii="Times New Roman" w:hAnsi="Times New Roman" w:cs="Times New Roman"/>
          <w:color w:val="1F497D"/>
          <w:sz w:val="24"/>
          <w:szCs w:val="24"/>
        </w:rPr>
        <w:t>(850) 245-9295</w:t>
      </w:r>
    </w:p>
    <w:p w:rsidR="000C3181" w:rsidRDefault="000C3181" w:rsidP="000C3181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0C3181" w:rsidRPr="00FF7DEA" w:rsidRDefault="000C3181" w:rsidP="000C3181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TAC Recommendation:</w:t>
      </w:r>
      <w:r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0C3181">
        <w:rPr>
          <w:rFonts w:ascii="Times New Roman" w:hAnsi="Times New Roman" w:cs="Times New Roman"/>
          <w:b/>
          <w:sz w:val="24"/>
          <w:szCs w:val="24"/>
        </w:rPr>
        <w:t xml:space="preserve"> AS</w:t>
      </w:r>
    </w:p>
    <w:p w:rsidR="000C3181" w:rsidRPr="00FF7DEA" w:rsidRDefault="000C3181" w:rsidP="000C3181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0C3181" w:rsidRPr="00FF7DEA" w:rsidRDefault="000C3181" w:rsidP="000C3181">
      <w:pPr>
        <w:spacing w:after="0" w:line="240" w:lineRule="auto"/>
        <w:rPr>
          <w:rFonts w:ascii="Calibri" w:hAnsi="Calibri" w:cs="Calibri"/>
          <w:b/>
          <w:color w:val="000000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Commission Action:</w:t>
      </w:r>
    </w:p>
    <w:p w:rsidR="00FF7DEA" w:rsidRPr="00CB6C70" w:rsidRDefault="00FF7DEA">
      <w:pPr>
        <w:rPr>
          <w:sz w:val="24"/>
          <w:szCs w:val="24"/>
        </w:rPr>
      </w:pPr>
    </w:p>
    <w:sectPr w:rsidR="00FF7DEA" w:rsidRPr="00CB6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FA" w:rsidRDefault="004C6FFA" w:rsidP="004C6FFA">
      <w:pPr>
        <w:spacing w:after="0" w:line="240" w:lineRule="auto"/>
      </w:pPr>
      <w:r>
        <w:separator/>
      </w:r>
    </w:p>
  </w:endnote>
  <w:endnote w:type="continuationSeparator" w:id="0">
    <w:p w:rsidR="004C6FFA" w:rsidRDefault="004C6FFA" w:rsidP="004C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FA" w:rsidRDefault="004C6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4013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C6FFA" w:rsidRDefault="004C6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FFA" w:rsidRDefault="004C6F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FA" w:rsidRDefault="004C6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FA" w:rsidRDefault="004C6FFA" w:rsidP="004C6FFA">
      <w:pPr>
        <w:spacing w:after="0" w:line="240" w:lineRule="auto"/>
      </w:pPr>
      <w:r>
        <w:separator/>
      </w:r>
    </w:p>
  </w:footnote>
  <w:footnote w:type="continuationSeparator" w:id="0">
    <w:p w:rsidR="004C6FFA" w:rsidRDefault="004C6FFA" w:rsidP="004C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FA" w:rsidRDefault="004C6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FA" w:rsidRDefault="004C6F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FA" w:rsidRDefault="004C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70"/>
    <w:rsid w:val="000C3181"/>
    <w:rsid w:val="004C6FFA"/>
    <w:rsid w:val="005E6164"/>
    <w:rsid w:val="00833A3A"/>
    <w:rsid w:val="00C12896"/>
    <w:rsid w:val="00CB6C70"/>
    <w:rsid w:val="00D0177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FA"/>
  </w:style>
  <w:style w:type="paragraph" w:styleId="Footer">
    <w:name w:val="footer"/>
    <w:basedOn w:val="Normal"/>
    <w:link w:val="FooterChar"/>
    <w:uiPriority w:val="99"/>
    <w:unhideWhenUsed/>
    <w:rsid w:val="004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FA"/>
  </w:style>
  <w:style w:type="paragraph" w:styleId="Footer">
    <w:name w:val="footer"/>
    <w:basedOn w:val="Normal"/>
    <w:link w:val="FooterChar"/>
    <w:uiPriority w:val="99"/>
    <w:unhideWhenUsed/>
    <w:rsid w:val="004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5</cp:revision>
  <dcterms:created xsi:type="dcterms:W3CDTF">2021-07-08T16:29:00Z</dcterms:created>
  <dcterms:modified xsi:type="dcterms:W3CDTF">2021-08-03T11:56:00Z</dcterms:modified>
</cp:coreProperties>
</file>